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</w:pPr>
      <w:r>
        <w:rPr>
          <w:rFonts w:ascii="Cambria" w:cs="Cambria" w:hAnsi="Cambria" w:eastAsia="Cambria"/>
          <w:b w:val="1"/>
          <w:bCs w:val="1"/>
          <w:u w:val="single"/>
          <w:rtl w:val="0"/>
          <w:lang w:val="nl-NL"/>
        </w:rPr>
        <w:t xml:space="preserve">Chapter13: </w:t>
      </w:r>
    </w:p>
    <w:p>
      <w:pPr>
        <w:pStyle w:val="Body A"/>
      </w:pPr>
    </w:p>
    <w:p>
      <w:pPr>
        <w:pStyle w:val="Heading"/>
        <w:spacing w:before="79"/>
      </w:pPr>
      <w:r>
        <w:rPr>
          <w:i w:val="0"/>
          <w:iCs w:val="0"/>
          <w:spacing w:val="0"/>
          <w:u w:val="single"/>
          <w:rtl w:val="0"/>
        </w:rPr>
        <w:t xml:space="preserve">Problem 1. </w:t>
      </w:r>
    </w:p>
    <w:p>
      <w:pPr>
        <w:pStyle w:val="Body A"/>
        <w:spacing w:before="32"/>
        <w:ind w:left="440" w:firstLine="0"/>
      </w:pP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en-US"/>
        </w:rPr>
        <w:t>Wooden</w:t>
      </w:r>
      <w:r>
        <w:rPr>
          <w:rFonts w:ascii="Cambria" w:cs="Cambria" w:hAnsi="Cambria" w:eastAsia="Cambria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en-US"/>
        </w:rPr>
        <w:t>Chair</w:t>
      </w:r>
      <w:r>
        <w:rPr>
          <w:rFonts w:ascii="Cambria" w:cs="Cambria" w:hAnsi="Cambria" w:eastAsia="Cambria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Cambria" w:cs="Cambria" w:hAnsi="Cambria" w:eastAsia="Cambria"/>
          <w:b w:val="1"/>
          <w:bCs w:val="1"/>
          <w:i w:val="1"/>
          <w:iCs w:val="1"/>
          <w:rtl w:val="0"/>
          <w:lang w:val="da-DK"/>
        </w:rPr>
        <w:t>Factory</w:t>
      </w:r>
    </w:p>
    <w:tbl>
      <w:tblPr>
        <w:tblW w:w="766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6"/>
        <w:gridCol w:w="1026"/>
        <w:gridCol w:w="943"/>
        <w:gridCol w:w="971"/>
        <w:gridCol w:w="971"/>
        <w:gridCol w:w="1073"/>
        <w:gridCol w:w="680"/>
        <w:gridCol w:w="581"/>
        <w:gridCol w:w="450"/>
      </w:tblGrid>
      <w:tr>
        <w:tblPrEx>
          <w:shd w:val="clear" w:color="auto" w:fill="ced7e7"/>
        </w:tblPrEx>
        <w:trPr>
          <w:trHeight w:val="984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Number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1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of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Workers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Number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1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of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Machines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6"/>
              <w:ind w:left="6" w:firstLine="0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Output 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(chairs 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produced</w:t>
            </w:r>
          </w:p>
          <w:p>
            <w:pPr>
              <w:pStyle w:val="Table Paragraph"/>
              <w:bidi w:val="0"/>
              <w:spacing w:before="2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pe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hour)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Marginal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5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Produc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5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of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Labor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Fixed cost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variable cost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Total 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Cost</w:t>
            </w:r>
          </w:p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ATC</w:t>
            </w:r>
          </w:p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MC</w:t>
            </w:r>
          </w:p>
        </w:tc>
      </w:tr>
      <w:tr>
        <w:tblPrEx>
          <w:shd w:val="clear" w:color="auto" w:fill="ced7e7"/>
        </w:tblPrEx>
        <w:trPr>
          <w:trHeight w:val="166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6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7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6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7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20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6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7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35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6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7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55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6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7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70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exact"/>
        </w:trPr>
        <w:tc>
          <w:tcPr>
            <w:tcW w:type="dxa" w:w="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10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9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7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80</w:t>
            </w:r>
          </w:p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1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before="32"/>
        <w:ind w:left="108" w:hanging="108"/>
      </w:pPr>
    </w:p>
    <w:p>
      <w:pPr>
        <w:pStyle w:val="Body A"/>
        <w:widowControl w:val="0"/>
        <w:spacing w:before="32"/>
      </w:pPr>
    </w:p>
    <w:p>
      <w:pPr>
        <w:pStyle w:val="Body Text"/>
        <w:tabs>
          <w:tab w:val="left" w:pos="440"/>
        </w:tabs>
        <w:spacing w:before="18"/>
        <w:ind w:left="44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Complete the table. Briefly Discuss.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Compare MP and MC and explain. </w:t>
      </w:r>
    </w:p>
    <w:p>
      <w:pPr>
        <w:pStyle w:val="List Paragraph"/>
        <w:numPr>
          <w:ilvl w:val="0"/>
          <w:numId w:val="2"/>
        </w:numPr>
        <w:pBdr>
          <w:top w:val="nil"/>
          <w:left w:val="nil"/>
          <w:bottom w:val="single" w:color="000000" w:sz="6" w:space="0" w:shadow="0" w:frame="0"/>
          <w:right w:val="nil"/>
        </w:pBd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Graph the TC, ATC and MC curves. Discuss your results.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4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7" w:after="0" w:line="240" w:lineRule="auto"/>
      <w:ind w:left="665" w:right="0" w:hanging="225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